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293B" w:rsidRDefault="00D8293B" w:rsidP="00D8293B">
      <w:pPr>
        <w:spacing w:line="480" w:lineRule="auto"/>
        <w:jc w:val="center"/>
        <w:rPr>
          <w:rFonts w:ascii="Times New Roman" w:hAnsi="Times New Roman" w:cs="Times New Roman"/>
          <w:sz w:val="24"/>
          <w:szCs w:val="24"/>
        </w:rPr>
      </w:pPr>
    </w:p>
    <w:p w:rsidR="004D6399" w:rsidRDefault="004D6399" w:rsidP="00D8293B">
      <w:pPr>
        <w:spacing w:line="480" w:lineRule="auto"/>
        <w:jc w:val="center"/>
        <w:rPr>
          <w:rFonts w:ascii="Times New Roman" w:hAnsi="Times New Roman" w:cs="Times New Roman"/>
          <w:sz w:val="24"/>
          <w:szCs w:val="24"/>
        </w:rPr>
      </w:pPr>
    </w:p>
    <w:p w:rsidR="004D6399" w:rsidRDefault="004D6399" w:rsidP="00D8293B">
      <w:pPr>
        <w:spacing w:line="480" w:lineRule="auto"/>
        <w:jc w:val="center"/>
        <w:rPr>
          <w:rFonts w:ascii="Times New Roman" w:hAnsi="Times New Roman" w:cs="Times New Roman"/>
          <w:sz w:val="24"/>
          <w:szCs w:val="24"/>
        </w:rPr>
      </w:pPr>
    </w:p>
    <w:p w:rsidR="00D8293B" w:rsidRDefault="00D8293B" w:rsidP="00D8293B">
      <w:pPr>
        <w:spacing w:line="480" w:lineRule="auto"/>
        <w:jc w:val="center"/>
        <w:rPr>
          <w:rFonts w:ascii="Times New Roman" w:hAnsi="Times New Roman" w:cs="Times New Roman"/>
          <w:sz w:val="24"/>
          <w:szCs w:val="24"/>
        </w:rPr>
      </w:pPr>
    </w:p>
    <w:p w:rsidR="00D8293B" w:rsidRDefault="00D8293B" w:rsidP="00D8293B">
      <w:pPr>
        <w:spacing w:line="480" w:lineRule="auto"/>
        <w:jc w:val="center"/>
        <w:rPr>
          <w:rFonts w:ascii="Times New Roman" w:hAnsi="Times New Roman" w:cs="Times New Roman"/>
          <w:sz w:val="24"/>
          <w:szCs w:val="24"/>
        </w:rPr>
      </w:pPr>
    </w:p>
    <w:p w:rsidR="00D8293B" w:rsidRDefault="00D8293B" w:rsidP="00D8293B">
      <w:pPr>
        <w:spacing w:line="480" w:lineRule="auto"/>
        <w:jc w:val="center"/>
        <w:rPr>
          <w:rFonts w:ascii="Times New Roman" w:hAnsi="Times New Roman" w:cs="Times New Roman"/>
          <w:sz w:val="24"/>
          <w:szCs w:val="24"/>
        </w:rPr>
      </w:pPr>
    </w:p>
    <w:p w:rsidR="00D8293B" w:rsidRDefault="00D8293B" w:rsidP="00D8293B">
      <w:pPr>
        <w:spacing w:line="480" w:lineRule="auto"/>
        <w:jc w:val="center"/>
        <w:rPr>
          <w:rFonts w:ascii="Times New Roman" w:hAnsi="Times New Roman" w:cs="Times New Roman"/>
          <w:sz w:val="24"/>
          <w:szCs w:val="24"/>
        </w:rPr>
      </w:pPr>
      <w:r w:rsidRPr="00D8293B">
        <w:rPr>
          <w:rFonts w:ascii="Times New Roman" w:hAnsi="Times New Roman" w:cs="Times New Roman"/>
          <w:sz w:val="24"/>
          <w:szCs w:val="24"/>
        </w:rPr>
        <w:t>High Stake Testing</w:t>
      </w:r>
    </w:p>
    <w:p w:rsidR="00D8293B" w:rsidRDefault="00D8293B" w:rsidP="00D8293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8293B" w:rsidRDefault="00D8293B" w:rsidP="00D8293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8293B" w:rsidRPr="00D8293B" w:rsidRDefault="00D8293B" w:rsidP="00D8293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8293B" w:rsidRDefault="00D8293B">
      <w:pPr>
        <w:rPr>
          <w:rFonts w:ascii="Times New Roman" w:hAnsi="Times New Roman" w:cs="Times New Roman"/>
          <w:sz w:val="24"/>
          <w:szCs w:val="24"/>
        </w:rPr>
      </w:pPr>
    </w:p>
    <w:p w:rsidR="00D8293B" w:rsidRDefault="00D8293B" w:rsidP="00D8293B">
      <w:pPr>
        <w:spacing w:line="480" w:lineRule="auto"/>
        <w:jc w:val="center"/>
        <w:rPr>
          <w:rFonts w:ascii="Times New Roman" w:hAnsi="Times New Roman" w:cs="Times New Roman"/>
          <w:sz w:val="24"/>
          <w:szCs w:val="24"/>
        </w:rPr>
      </w:pPr>
    </w:p>
    <w:p w:rsidR="00D8293B" w:rsidRDefault="00D8293B">
      <w:pPr>
        <w:rPr>
          <w:rFonts w:ascii="Times New Roman" w:hAnsi="Times New Roman" w:cs="Times New Roman"/>
          <w:sz w:val="24"/>
          <w:szCs w:val="24"/>
        </w:rPr>
      </w:pPr>
      <w:r>
        <w:rPr>
          <w:rFonts w:ascii="Times New Roman" w:hAnsi="Times New Roman" w:cs="Times New Roman"/>
          <w:sz w:val="24"/>
          <w:szCs w:val="24"/>
        </w:rPr>
        <w:br w:type="page"/>
      </w:r>
    </w:p>
    <w:p w:rsidR="00D8293B" w:rsidRPr="00D8293B" w:rsidRDefault="00D8293B" w:rsidP="00D8293B">
      <w:pPr>
        <w:spacing w:line="480" w:lineRule="auto"/>
        <w:jc w:val="center"/>
        <w:rPr>
          <w:rFonts w:ascii="Times New Roman" w:hAnsi="Times New Roman" w:cs="Times New Roman"/>
          <w:sz w:val="24"/>
          <w:szCs w:val="24"/>
        </w:rPr>
      </w:pPr>
      <w:r w:rsidRPr="00D8293B">
        <w:rPr>
          <w:rFonts w:ascii="Times New Roman" w:hAnsi="Times New Roman" w:cs="Times New Roman"/>
          <w:sz w:val="24"/>
          <w:szCs w:val="24"/>
        </w:rPr>
        <w:lastRenderedPageBreak/>
        <w:t>High Stake Testing</w:t>
      </w:r>
      <w:bookmarkStart w:id="0" w:name="_GoBack"/>
      <w:bookmarkEnd w:id="0"/>
    </w:p>
    <w:p w:rsidR="00D8293B" w:rsidRPr="00D8293B" w:rsidRDefault="00870C27" w:rsidP="00D8293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High stake </w:t>
      </w:r>
      <w:r w:rsidR="00D8293B" w:rsidRPr="00D8293B">
        <w:rPr>
          <w:rFonts w:ascii="Times New Roman" w:hAnsi="Times New Roman" w:cs="Times New Roman"/>
          <w:sz w:val="24"/>
          <w:szCs w:val="24"/>
        </w:rPr>
        <w:t>testing in the use of any test in making a critical decision affecting students, sch</w:t>
      </w:r>
      <w:r>
        <w:rPr>
          <w:rFonts w:ascii="Times New Roman" w:hAnsi="Times New Roman" w:cs="Times New Roman"/>
          <w:sz w:val="24"/>
          <w:szCs w:val="24"/>
        </w:rPr>
        <w:t>ools, educators, or districts. T</w:t>
      </w:r>
      <w:r w:rsidR="00D8293B" w:rsidRPr="00D8293B">
        <w:rPr>
          <w:rFonts w:ascii="Times New Roman" w:hAnsi="Times New Roman" w:cs="Times New Roman"/>
          <w:sz w:val="24"/>
          <w:szCs w:val="24"/>
        </w:rPr>
        <w:t>he purpose of these tests is to ensure accountability (Spina, 2017). For instance, the results of high stake tests are used in determining compensation and promotion of educators, school advancement or graduation for students or in administering punishments (negative publicity, penalties, sanctions and funding reduction) and rewards such as awards, accolades, positive publicity or celebrations (Ebenstein et al., 2016). The rationale behind high stake testing is that the punishment threat or promise of a reward motivates educators and administrators to improve effectiveness in teaching, school performance, and overall student achievement.</w:t>
      </w:r>
    </w:p>
    <w:p w:rsidR="00D8293B" w:rsidRPr="00D8293B" w:rsidRDefault="00D8293B" w:rsidP="00D8293B">
      <w:pPr>
        <w:spacing w:line="480" w:lineRule="auto"/>
        <w:ind w:firstLine="720"/>
        <w:rPr>
          <w:rFonts w:ascii="Times New Roman" w:hAnsi="Times New Roman" w:cs="Times New Roman"/>
          <w:sz w:val="24"/>
          <w:szCs w:val="24"/>
        </w:rPr>
      </w:pPr>
      <w:r w:rsidRPr="00D8293B">
        <w:rPr>
          <w:rFonts w:ascii="Times New Roman" w:hAnsi="Times New Roman" w:cs="Times New Roman"/>
          <w:sz w:val="24"/>
          <w:szCs w:val="24"/>
        </w:rPr>
        <w:t xml:space="preserve">Additionally, the scores of high stake testing are used to hold teachers and schools accountable for the provision of high quality and effective education to every student, including historically disadvantaged schools and students (Gebril&amp;Eid, 2017). The federal government applies high stake tests to ensure students are enrolled and taught by competent teachers in schools. Given that public schools get financing from public taxes, school performance needs to be reported publicly to identify underperforming schools and advocate for performance improvement.     </w:t>
      </w:r>
    </w:p>
    <w:p w:rsidR="00D8293B" w:rsidRPr="00D8293B" w:rsidRDefault="00D8293B" w:rsidP="00256199">
      <w:pPr>
        <w:spacing w:line="480" w:lineRule="auto"/>
        <w:ind w:firstLine="720"/>
        <w:rPr>
          <w:rFonts w:ascii="Times New Roman" w:hAnsi="Times New Roman" w:cs="Times New Roman"/>
          <w:sz w:val="24"/>
          <w:szCs w:val="24"/>
        </w:rPr>
      </w:pPr>
      <w:r w:rsidRPr="00D8293B">
        <w:rPr>
          <w:rFonts w:ascii="Times New Roman" w:hAnsi="Times New Roman" w:cs="Times New Roman"/>
          <w:sz w:val="24"/>
          <w:szCs w:val="24"/>
        </w:rPr>
        <w:t xml:space="preserve">The critics believe that despite the objective of high stake testing to ensure no child is left behind in education, the effectiveness of the policy is still questionable. High stake testing policy has caused test scores to increase(Ritt, 2016). Critics argue that educators and school administrators tend to focus on teaching for the test rather than general learning improvement. This argument is flawed and fails to recognize the benefits that have been realized since the </w:t>
      </w:r>
      <w:r w:rsidRPr="00D8293B">
        <w:rPr>
          <w:rFonts w:ascii="Times New Roman" w:hAnsi="Times New Roman" w:cs="Times New Roman"/>
          <w:sz w:val="24"/>
          <w:szCs w:val="24"/>
        </w:rPr>
        <w:lastRenderedPageBreak/>
        <w:t>policy was established. Besides, there are specific learning standards that students need to meet, which are reflected in these tests. Students have consistently improved in scores, which translates to effectiveness in learning. An increase in scores is a product of hard work that has been put forth by students, educat</w:t>
      </w:r>
      <w:r w:rsidR="00256199">
        <w:rPr>
          <w:rFonts w:ascii="Times New Roman" w:hAnsi="Times New Roman" w:cs="Times New Roman"/>
          <w:sz w:val="24"/>
          <w:szCs w:val="24"/>
        </w:rPr>
        <w:t>ors, and administrators.</w:t>
      </w:r>
      <w:r w:rsidRPr="00D8293B">
        <w:rPr>
          <w:rFonts w:ascii="Times New Roman" w:hAnsi="Times New Roman" w:cs="Times New Roman"/>
          <w:sz w:val="24"/>
          <w:szCs w:val="24"/>
        </w:rPr>
        <w:t>High stake testing is one of the most contested and controversial issues in our education today. Though the debate is still on, the following are some of the arguments for and against the high stake testing.</w:t>
      </w:r>
    </w:p>
    <w:p w:rsidR="00D8293B" w:rsidRPr="00870C27" w:rsidRDefault="00D8293B" w:rsidP="00D8293B">
      <w:pPr>
        <w:spacing w:line="480" w:lineRule="auto"/>
        <w:ind w:firstLine="720"/>
        <w:jc w:val="center"/>
        <w:rPr>
          <w:rFonts w:ascii="Times New Roman" w:hAnsi="Times New Roman" w:cs="Times New Roman"/>
          <w:b/>
          <w:sz w:val="24"/>
          <w:szCs w:val="24"/>
        </w:rPr>
      </w:pPr>
      <w:r w:rsidRPr="00870C27">
        <w:rPr>
          <w:rFonts w:ascii="Times New Roman" w:hAnsi="Times New Roman" w:cs="Times New Roman"/>
          <w:b/>
          <w:sz w:val="24"/>
          <w:szCs w:val="24"/>
        </w:rPr>
        <w:t>Arguments for</w:t>
      </w:r>
    </w:p>
    <w:p w:rsidR="00D8293B" w:rsidRPr="00D8293B" w:rsidRDefault="00D8293B" w:rsidP="00D8293B">
      <w:pPr>
        <w:spacing w:line="480" w:lineRule="auto"/>
        <w:ind w:firstLine="720"/>
        <w:rPr>
          <w:rFonts w:ascii="Times New Roman" w:hAnsi="Times New Roman" w:cs="Times New Roman"/>
          <w:sz w:val="24"/>
          <w:szCs w:val="24"/>
        </w:rPr>
      </w:pPr>
      <w:r w:rsidRPr="00D8293B">
        <w:rPr>
          <w:rFonts w:ascii="Times New Roman" w:hAnsi="Times New Roman" w:cs="Times New Roman"/>
          <w:sz w:val="24"/>
          <w:szCs w:val="24"/>
        </w:rPr>
        <w:t xml:space="preserve">Proponents argue that high stake testing holds teachers accountable and takes responsibility in ensuring that all students are taught effectively (Gebril&amp;Eid, 2017). Though these tests are not comprehensive in testing all learning standards, they constitute a modest way of gauging the level of learning. Secondly, such tests motivate students to take the tests seriously, thereby causing them to work harder, learn more, and to promote high test achievement. Lastly, high stake tests increase the level of expectation to students and educators in terms of educational expectations and achievements (Ritt, 2016). Given the standardized nature of a high stake test and the potential benefits for high performance, it helps to remedy issues of low education expectations and motivate the disadvantaged groups in </w:t>
      </w:r>
      <w:r w:rsidR="00870C27">
        <w:rPr>
          <w:rFonts w:ascii="Times New Roman" w:hAnsi="Times New Roman" w:cs="Times New Roman"/>
          <w:sz w:val="24"/>
          <w:szCs w:val="24"/>
        </w:rPr>
        <w:t>the society. Other benefits of hih stake testing include;</w:t>
      </w:r>
      <w:r w:rsidR="00870C27" w:rsidRPr="00D8293B">
        <w:rPr>
          <w:rFonts w:ascii="Times New Roman" w:hAnsi="Times New Roman" w:cs="Times New Roman"/>
          <w:sz w:val="24"/>
          <w:szCs w:val="24"/>
        </w:rPr>
        <w:t xml:space="preserve"> it helps to remedy issues of low education expectations and motivate</w:t>
      </w:r>
      <w:r w:rsidR="00870C27">
        <w:rPr>
          <w:rFonts w:ascii="Times New Roman" w:hAnsi="Times New Roman" w:cs="Times New Roman"/>
          <w:sz w:val="24"/>
          <w:szCs w:val="24"/>
        </w:rPr>
        <w:t>s</w:t>
      </w:r>
      <w:r w:rsidR="00870C27" w:rsidRPr="00D8293B">
        <w:rPr>
          <w:rFonts w:ascii="Times New Roman" w:hAnsi="Times New Roman" w:cs="Times New Roman"/>
          <w:sz w:val="24"/>
          <w:szCs w:val="24"/>
        </w:rPr>
        <w:t xml:space="preserve"> the disadvantaged groups in the society.</w:t>
      </w:r>
    </w:p>
    <w:p w:rsidR="00D8293B" w:rsidRPr="00870C27" w:rsidRDefault="00D8293B" w:rsidP="00D8293B">
      <w:pPr>
        <w:spacing w:line="480" w:lineRule="auto"/>
        <w:ind w:firstLine="720"/>
        <w:jc w:val="center"/>
        <w:rPr>
          <w:rFonts w:ascii="Times New Roman" w:hAnsi="Times New Roman" w:cs="Times New Roman"/>
          <w:b/>
          <w:sz w:val="24"/>
          <w:szCs w:val="24"/>
        </w:rPr>
      </w:pPr>
      <w:r w:rsidRPr="00870C27">
        <w:rPr>
          <w:rFonts w:ascii="Times New Roman" w:hAnsi="Times New Roman" w:cs="Times New Roman"/>
          <w:b/>
          <w:sz w:val="24"/>
          <w:szCs w:val="24"/>
        </w:rPr>
        <w:t>Arguments against</w:t>
      </w:r>
    </w:p>
    <w:p w:rsidR="00616EE7" w:rsidRPr="00D8293B" w:rsidRDefault="00D8293B" w:rsidP="00D8293B">
      <w:pPr>
        <w:spacing w:line="480" w:lineRule="auto"/>
        <w:ind w:firstLine="720"/>
        <w:rPr>
          <w:rFonts w:ascii="Times New Roman" w:hAnsi="Times New Roman" w:cs="Times New Roman"/>
          <w:sz w:val="24"/>
          <w:szCs w:val="24"/>
        </w:rPr>
      </w:pPr>
      <w:r w:rsidRPr="00D8293B">
        <w:rPr>
          <w:rFonts w:ascii="Times New Roman" w:hAnsi="Times New Roman" w:cs="Times New Roman"/>
          <w:sz w:val="24"/>
          <w:szCs w:val="24"/>
        </w:rPr>
        <w:t xml:space="preserve"> First and foremost, opponents argue that high stake testing limits the effectiveness of learning by forcing educators to focus on teaching what is likely to be tested. Teachers tend to put more emphasis on preparing students for the test, thereby overlooking topics for skills and </w:t>
      </w:r>
      <w:r w:rsidRPr="00D8293B">
        <w:rPr>
          <w:rFonts w:ascii="Times New Roman" w:hAnsi="Times New Roman" w:cs="Times New Roman"/>
          <w:sz w:val="24"/>
          <w:szCs w:val="24"/>
        </w:rPr>
        <w:lastRenderedPageBreak/>
        <w:t>knowledge that could be more critical in the student's future (Gebril&amp;Eid, 2017). Besides, due to the high expectations of parents and regulators, there are high chances that students and educators may engage in test cheating. Coordinated large scale malpractices arise in an attempt to improve performance and avoid sanctions or punishments that come with poor performance (Ebenstein et al., 2016). Lastly, high stake tests tend to promote narrow learning programs in most schools because school administrators and educators may reduce or neglect topics that may seem un</w:t>
      </w:r>
      <w:r w:rsidR="00870C27">
        <w:rPr>
          <w:rFonts w:ascii="Times New Roman" w:hAnsi="Times New Roman" w:cs="Times New Roman"/>
          <w:sz w:val="24"/>
          <w:szCs w:val="24"/>
        </w:rPr>
        <w:t xml:space="preserve">tested though still important. </w:t>
      </w:r>
    </w:p>
    <w:p w:rsidR="00D8293B" w:rsidRDefault="00D8293B" w:rsidP="00D8293B">
      <w:pPr>
        <w:spacing w:line="480" w:lineRule="auto"/>
        <w:jc w:val="center"/>
        <w:rPr>
          <w:rFonts w:ascii="Times New Roman" w:hAnsi="Times New Roman" w:cs="Times New Roman"/>
          <w:sz w:val="24"/>
          <w:szCs w:val="24"/>
        </w:rPr>
      </w:pPr>
    </w:p>
    <w:p w:rsidR="00D8293B" w:rsidRDefault="00D8293B">
      <w:pPr>
        <w:rPr>
          <w:rFonts w:ascii="Times New Roman" w:hAnsi="Times New Roman" w:cs="Times New Roman"/>
          <w:sz w:val="24"/>
          <w:szCs w:val="24"/>
        </w:rPr>
      </w:pPr>
      <w:r>
        <w:rPr>
          <w:rFonts w:ascii="Times New Roman" w:hAnsi="Times New Roman" w:cs="Times New Roman"/>
          <w:sz w:val="24"/>
          <w:szCs w:val="24"/>
        </w:rPr>
        <w:br w:type="page"/>
      </w:r>
    </w:p>
    <w:p w:rsidR="00CF6D06" w:rsidRPr="00D8293B" w:rsidRDefault="00CF6D06" w:rsidP="00D8293B">
      <w:pPr>
        <w:spacing w:line="480" w:lineRule="auto"/>
        <w:jc w:val="center"/>
        <w:rPr>
          <w:rFonts w:ascii="Times New Roman" w:hAnsi="Times New Roman" w:cs="Times New Roman"/>
          <w:sz w:val="24"/>
          <w:szCs w:val="24"/>
        </w:rPr>
      </w:pPr>
      <w:r w:rsidRPr="00D8293B">
        <w:rPr>
          <w:rFonts w:ascii="Times New Roman" w:hAnsi="Times New Roman" w:cs="Times New Roman"/>
          <w:sz w:val="24"/>
          <w:szCs w:val="24"/>
        </w:rPr>
        <w:lastRenderedPageBreak/>
        <w:t>Reference</w:t>
      </w:r>
    </w:p>
    <w:p w:rsidR="00CF6D06" w:rsidRPr="00D8293B" w:rsidRDefault="00CF6D06" w:rsidP="00D8293B">
      <w:pPr>
        <w:spacing w:line="480" w:lineRule="auto"/>
        <w:ind w:left="720" w:hanging="720"/>
        <w:rPr>
          <w:rFonts w:ascii="Times New Roman" w:hAnsi="Times New Roman" w:cs="Times New Roman"/>
          <w:color w:val="222222"/>
          <w:sz w:val="24"/>
          <w:szCs w:val="24"/>
          <w:shd w:val="clear" w:color="auto" w:fill="FFFFFF"/>
        </w:rPr>
      </w:pPr>
      <w:r w:rsidRPr="00D8293B">
        <w:rPr>
          <w:rFonts w:ascii="Times New Roman" w:hAnsi="Times New Roman" w:cs="Times New Roman"/>
          <w:color w:val="222222"/>
          <w:sz w:val="24"/>
          <w:szCs w:val="24"/>
          <w:shd w:val="clear" w:color="auto" w:fill="FFFFFF"/>
        </w:rPr>
        <w:t>Ebenstein, A., Lavy, V., &amp; Roth, S. (2016). The long-run economic consequences of high-stakes examinations: Evidence from transitory variation in pollution. </w:t>
      </w:r>
      <w:r w:rsidRPr="00D8293B">
        <w:rPr>
          <w:rFonts w:ascii="Times New Roman" w:hAnsi="Times New Roman" w:cs="Times New Roman"/>
          <w:i/>
          <w:iCs/>
          <w:color w:val="222222"/>
          <w:sz w:val="24"/>
          <w:szCs w:val="24"/>
          <w:shd w:val="clear" w:color="auto" w:fill="FFFFFF"/>
        </w:rPr>
        <w:t>American Economic Journal: Applied Economics</w:t>
      </w:r>
      <w:r w:rsidRPr="00D8293B">
        <w:rPr>
          <w:rFonts w:ascii="Times New Roman" w:hAnsi="Times New Roman" w:cs="Times New Roman"/>
          <w:color w:val="222222"/>
          <w:sz w:val="24"/>
          <w:szCs w:val="24"/>
          <w:shd w:val="clear" w:color="auto" w:fill="FFFFFF"/>
        </w:rPr>
        <w:t>, </w:t>
      </w:r>
      <w:r w:rsidRPr="00D8293B">
        <w:rPr>
          <w:rFonts w:ascii="Times New Roman" w:hAnsi="Times New Roman" w:cs="Times New Roman"/>
          <w:i/>
          <w:iCs/>
          <w:color w:val="222222"/>
          <w:sz w:val="24"/>
          <w:szCs w:val="24"/>
          <w:shd w:val="clear" w:color="auto" w:fill="FFFFFF"/>
        </w:rPr>
        <w:t>8</w:t>
      </w:r>
      <w:r w:rsidRPr="00D8293B">
        <w:rPr>
          <w:rFonts w:ascii="Times New Roman" w:hAnsi="Times New Roman" w:cs="Times New Roman"/>
          <w:color w:val="222222"/>
          <w:sz w:val="24"/>
          <w:szCs w:val="24"/>
          <w:shd w:val="clear" w:color="auto" w:fill="FFFFFF"/>
        </w:rPr>
        <w:t>(4), 36-65.</w:t>
      </w:r>
    </w:p>
    <w:p w:rsidR="006E5048" w:rsidRPr="00D8293B" w:rsidRDefault="006E5048" w:rsidP="00D8293B">
      <w:pPr>
        <w:spacing w:line="480" w:lineRule="auto"/>
        <w:ind w:left="720" w:hanging="720"/>
        <w:rPr>
          <w:rFonts w:ascii="Times New Roman" w:hAnsi="Times New Roman" w:cs="Times New Roman"/>
          <w:color w:val="222222"/>
          <w:sz w:val="24"/>
          <w:szCs w:val="24"/>
          <w:shd w:val="clear" w:color="auto" w:fill="FFFFFF"/>
        </w:rPr>
      </w:pPr>
      <w:r w:rsidRPr="00D8293B">
        <w:rPr>
          <w:rFonts w:ascii="Times New Roman" w:hAnsi="Times New Roman" w:cs="Times New Roman"/>
          <w:color w:val="222222"/>
          <w:sz w:val="24"/>
          <w:szCs w:val="24"/>
          <w:shd w:val="clear" w:color="auto" w:fill="FFFFFF"/>
        </w:rPr>
        <w:t>Gebril, A., &amp;Eid, M. (2017). Test preparation beliefs and practices in a high-stakes context: A teacher’s perspective. </w:t>
      </w:r>
      <w:r w:rsidRPr="00D8293B">
        <w:rPr>
          <w:rFonts w:ascii="Times New Roman" w:hAnsi="Times New Roman" w:cs="Times New Roman"/>
          <w:i/>
          <w:iCs/>
          <w:color w:val="222222"/>
          <w:sz w:val="24"/>
          <w:szCs w:val="24"/>
          <w:shd w:val="clear" w:color="auto" w:fill="FFFFFF"/>
        </w:rPr>
        <w:t>Language Assessment Quarterly</w:t>
      </w:r>
      <w:r w:rsidRPr="00D8293B">
        <w:rPr>
          <w:rFonts w:ascii="Times New Roman" w:hAnsi="Times New Roman" w:cs="Times New Roman"/>
          <w:color w:val="222222"/>
          <w:sz w:val="24"/>
          <w:szCs w:val="24"/>
          <w:shd w:val="clear" w:color="auto" w:fill="FFFFFF"/>
        </w:rPr>
        <w:t>, </w:t>
      </w:r>
      <w:r w:rsidRPr="00D8293B">
        <w:rPr>
          <w:rFonts w:ascii="Times New Roman" w:hAnsi="Times New Roman" w:cs="Times New Roman"/>
          <w:i/>
          <w:iCs/>
          <w:color w:val="222222"/>
          <w:sz w:val="24"/>
          <w:szCs w:val="24"/>
          <w:shd w:val="clear" w:color="auto" w:fill="FFFFFF"/>
        </w:rPr>
        <w:t>14</w:t>
      </w:r>
      <w:r w:rsidRPr="00D8293B">
        <w:rPr>
          <w:rFonts w:ascii="Times New Roman" w:hAnsi="Times New Roman" w:cs="Times New Roman"/>
          <w:color w:val="222222"/>
          <w:sz w:val="24"/>
          <w:szCs w:val="24"/>
          <w:shd w:val="clear" w:color="auto" w:fill="FFFFFF"/>
        </w:rPr>
        <w:t xml:space="preserve">(4), 360-379. </w:t>
      </w:r>
    </w:p>
    <w:p w:rsidR="006E5048" w:rsidRPr="00D8293B" w:rsidRDefault="00AA7F1B" w:rsidP="00D8293B">
      <w:pPr>
        <w:spacing w:line="480" w:lineRule="auto"/>
        <w:ind w:left="720" w:hanging="720"/>
        <w:rPr>
          <w:rFonts w:ascii="Times New Roman" w:hAnsi="Times New Roman" w:cs="Times New Roman"/>
          <w:color w:val="222222"/>
          <w:sz w:val="24"/>
          <w:szCs w:val="24"/>
          <w:shd w:val="clear" w:color="auto" w:fill="FFFFFF"/>
        </w:rPr>
      </w:pPr>
      <w:r w:rsidRPr="00D8293B">
        <w:rPr>
          <w:rFonts w:ascii="Times New Roman" w:hAnsi="Times New Roman" w:cs="Times New Roman"/>
          <w:color w:val="222222"/>
          <w:sz w:val="24"/>
          <w:szCs w:val="24"/>
          <w:shd w:val="clear" w:color="auto" w:fill="FFFFFF"/>
        </w:rPr>
        <w:t>Ritt, M. (2016).The impact of high-stakes testing on the learning environment.</w:t>
      </w:r>
    </w:p>
    <w:p w:rsidR="00AA7F1B" w:rsidRPr="00D8293B" w:rsidRDefault="006E5048" w:rsidP="00D8293B">
      <w:pPr>
        <w:spacing w:line="480" w:lineRule="auto"/>
        <w:ind w:left="720" w:hanging="720"/>
        <w:rPr>
          <w:rFonts w:ascii="Times New Roman" w:hAnsi="Times New Roman" w:cs="Times New Roman"/>
          <w:sz w:val="24"/>
          <w:szCs w:val="24"/>
        </w:rPr>
      </w:pPr>
      <w:r w:rsidRPr="00D8293B">
        <w:rPr>
          <w:rFonts w:ascii="Times New Roman" w:hAnsi="Times New Roman" w:cs="Times New Roman"/>
          <w:color w:val="222222"/>
          <w:sz w:val="24"/>
          <w:szCs w:val="24"/>
          <w:shd w:val="clear" w:color="auto" w:fill="FFFFFF"/>
        </w:rPr>
        <w:t>Spina, N. (2017). The global testing culture: Shaping education policy, perceptions and practice.</w:t>
      </w:r>
    </w:p>
    <w:sectPr w:rsidR="00AA7F1B" w:rsidRPr="00D8293B" w:rsidSect="00D8293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0E52" w:rsidRDefault="00FB0E52" w:rsidP="001571C6">
      <w:pPr>
        <w:spacing w:after="0" w:line="240" w:lineRule="auto"/>
      </w:pPr>
      <w:r>
        <w:separator/>
      </w:r>
    </w:p>
  </w:endnote>
  <w:endnote w:type="continuationSeparator" w:id="1">
    <w:p w:rsidR="00FB0E52" w:rsidRDefault="00FB0E52" w:rsidP="001571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0E52" w:rsidRDefault="00FB0E52" w:rsidP="001571C6">
      <w:pPr>
        <w:spacing w:after="0" w:line="240" w:lineRule="auto"/>
      </w:pPr>
      <w:r>
        <w:separator/>
      </w:r>
    </w:p>
  </w:footnote>
  <w:footnote w:type="continuationSeparator" w:id="1">
    <w:p w:rsidR="00FB0E52" w:rsidRDefault="00FB0E52" w:rsidP="001571C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93B" w:rsidRPr="00256199" w:rsidRDefault="00D8293B" w:rsidP="00D8293B">
    <w:pPr>
      <w:rPr>
        <w:rFonts w:ascii="Times New Roman" w:hAnsi="Times New Roman" w:cs="Times New Roman"/>
        <w:sz w:val="24"/>
        <w:szCs w:val="24"/>
      </w:rPr>
    </w:pPr>
    <w:r w:rsidRPr="00256199">
      <w:rPr>
        <w:rFonts w:ascii="Times New Roman" w:hAnsi="Times New Roman" w:cs="Times New Roman"/>
        <w:sz w:val="24"/>
        <w:szCs w:val="24"/>
      </w:rPr>
      <w:t>HIGH STAKE TESTING</w:t>
    </w:r>
    <w:r w:rsidRPr="00256199">
      <w:rPr>
        <w:rFonts w:ascii="Times New Roman" w:hAnsi="Times New Roman" w:cs="Times New Roman"/>
        <w:sz w:val="24"/>
        <w:szCs w:val="24"/>
      </w:rPr>
      <w:tab/>
    </w:r>
    <w:r w:rsidRPr="00256199">
      <w:rPr>
        <w:rFonts w:ascii="Times New Roman" w:hAnsi="Times New Roman" w:cs="Times New Roman"/>
        <w:sz w:val="24"/>
        <w:szCs w:val="24"/>
      </w:rPr>
      <w:tab/>
    </w:r>
    <w:r w:rsidRPr="00256199">
      <w:rPr>
        <w:rFonts w:ascii="Times New Roman" w:hAnsi="Times New Roman" w:cs="Times New Roman"/>
        <w:sz w:val="24"/>
        <w:szCs w:val="24"/>
      </w:rPr>
      <w:tab/>
    </w:r>
    <w:r w:rsidRPr="00256199">
      <w:rPr>
        <w:rFonts w:ascii="Times New Roman" w:hAnsi="Times New Roman" w:cs="Times New Roman"/>
        <w:sz w:val="24"/>
        <w:szCs w:val="24"/>
      </w:rPr>
      <w:tab/>
    </w:r>
    <w:r w:rsidRPr="00256199">
      <w:rPr>
        <w:rFonts w:ascii="Times New Roman" w:hAnsi="Times New Roman" w:cs="Times New Roman"/>
        <w:sz w:val="24"/>
        <w:szCs w:val="24"/>
      </w:rPr>
      <w:tab/>
    </w:r>
    <w:r w:rsidRPr="00256199">
      <w:rPr>
        <w:rFonts w:ascii="Times New Roman" w:hAnsi="Times New Roman" w:cs="Times New Roman"/>
        <w:sz w:val="24"/>
        <w:szCs w:val="24"/>
      </w:rPr>
      <w:tab/>
    </w:r>
    <w:r w:rsidRPr="00256199">
      <w:rPr>
        <w:rFonts w:ascii="Times New Roman" w:hAnsi="Times New Roman" w:cs="Times New Roman"/>
        <w:sz w:val="24"/>
        <w:szCs w:val="24"/>
      </w:rPr>
      <w:tab/>
    </w:r>
    <w:r w:rsidRPr="00256199">
      <w:rPr>
        <w:rFonts w:ascii="Times New Roman" w:hAnsi="Times New Roman" w:cs="Times New Roman"/>
        <w:sz w:val="24"/>
        <w:szCs w:val="24"/>
      </w:rPr>
      <w:tab/>
    </w:r>
    <w:r w:rsidRPr="00256199">
      <w:rPr>
        <w:rFonts w:ascii="Times New Roman" w:hAnsi="Times New Roman" w:cs="Times New Roman"/>
        <w:sz w:val="24"/>
        <w:szCs w:val="24"/>
      </w:rPr>
      <w:tab/>
    </w:r>
    <w:sdt>
      <w:sdtPr>
        <w:rPr>
          <w:rFonts w:ascii="Times New Roman" w:hAnsi="Times New Roman" w:cs="Times New Roman"/>
          <w:sz w:val="24"/>
          <w:szCs w:val="24"/>
        </w:rPr>
        <w:id w:val="882839857"/>
        <w:docPartObj>
          <w:docPartGallery w:val="Page Numbers (Top of Page)"/>
          <w:docPartUnique/>
        </w:docPartObj>
      </w:sdtPr>
      <w:sdtEndPr>
        <w:rPr>
          <w:noProof/>
        </w:rPr>
      </w:sdtEndPr>
      <w:sdtContent>
        <w:r w:rsidR="00825C46" w:rsidRPr="00256199">
          <w:rPr>
            <w:rFonts w:ascii="Times New Roman" w:hAnsi="Times New Roman" w:cs="Times New Roman"/>
            <w:sz w:val="24"/>
            <w:szCs w:val="24"/>
          </w:rPr>
          <w:fldChar w:fldCharType="begin"/>
        </w:r>
        <w:r w:rsidRPr="00256199">
          <w:rPr>
            <w:rFonts w:ascii="Times New Roman" w:hAnsi="Times New Roman" w:cs="Times New Roman"/>
            <w:sz w:val="24"/>
            <w:szCs w:val="24"/>
          </w:rPr>
          <w:instrText xml:space="preserve"> PAGE   \* MERGEFORMAT </w:instrText>
        </w:r>
        <w:r w:rsidR="00825C46" w:rsidRPr="00256199">
          <w:rPr>
            <w:rFonts w:ascii="Times New Roman" w:hAnsi="Times New Roman" w:cs="Times New Roman"/>
            <w:sz w:val="24"/>
            <w:szCs w:val="24"/>
          </w:rPr>
          <w:fldChar w:fldCharType="separate"/>
        </w:r>
        <w:r w:rsidR="00870C27">
          <w:rPr>
            <w:rFonts w:ascii="Times New Roman" w:hAnsi="Times New Roman" w:cs="Times New Roman"/>
            <w:noProof/>
            <w:sz w:val="24"/>
            <w:szCs w:val="24"/>
          </w:rPr>
          <w:t>5</w:t>
        </w:r>
        <w:r w:rsidR="00825C46" w:rsidRPr="00256199">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93B" w:rsidRDefault="00D8293B" w:rsidP="00D8293B">
    <w:r>
      <w:rPr>
        <w:rFonts w:ascii="Times New Roman" w:hAnsi="Times New Roman" w:cs="Times New Roman"/>
        <w:sz w:val="24"/>
        <w:szCs w:val="24"/>
      </w:rPr>
      <w:t xml:space="preserve">Running Head: </w:t>
    </w:r>
    <w:r w:rsidRPr="00D8293B">
      <w:rPr>
        <w:rFonts w:ascii="Times New Roman" w:hAnsi="Times New Roman" w:cs="Times New Roman"/>
        <w:sz w:val="24"/>
        <w:szCs w:val="24"/>
      </w:rPr>
      <w:t>HIGH STAKE TESTING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679709396"/>
        <w:docPartObj>
          <w:docPartGallery w:val="Page Numbers (Top of Page)"/>
          <w:docPartUnique/>
        </w:docPartObj>
      </w:sdtPr>
      <w:sdtEndPr>
        <w:rPr>
          <w:noProof/>
        </w:rPr>
      </w:sdtEndPr>
      <w:sdtContent>
        <w:r w:rsidR="00825C46">
          <w:fldChar w:fldCharType="begin"/>
        </w:r>
        <w:r>
          <w:instrText xml:space="preserve"> PAGE   \* MERGEFORMAT </w:instrText>
        </w:r>
        <w:r w:rsidR="00825C46">
          <w:fldChar w:fldCharType="separate"/>
        </w:r>
        <w:r w:rsidR="00870C27">
          <w:rPr>
            <w:noProof/>
          </w:rPr>
          <w:t>1</w:t>
        </w:r>
        <w:r w:rsidR="00825C46">
          <w:rPr>
            <w:noProof/>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3C0BE7"/>
    <w:multiLevelType w:val="hybridMultilevel"/>
    <w:tmpl w:val="772AE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useFELayout/>
  </w:compat>
  <w:rsids>
    <w:rsidRoot w:val="001571C6"/>
    <w:rsid w:val="00082426"/>
    <w:rsid w:val="00146525"/>
    <w:rsid w:val="00150FDA"/>
    <w:rsid w:val="0015562B"/>
    <w:rsid w:val="001571C6"/>
    <w:rsid w:val="00165E10"/>
    <w:rsid w:val="001725C8"/>
    <w:rsid w:val="001C684A"/>
    <w:rsid w:val="001D29BB"/>
    <w:rsid w:val="001E3091"/>
    <w:rsid w:val="00233F87"/>
    <w:rsid w:val="00243DFB"/>
    <w:rsid w:val="00256199"/>
    <w:rsid w:val="00267D06"/>
    <w:rsid w:val="00290C49"/>
    <w:rsid w:val="00292167"/>
    <w:rsid w:val="00295959"/>
    <w:rsid w:val="002D2553"/>
    <w:rsid w:val="002D781B"/>
    <w:rsid w:val="002E578B"/>
    <w:rsid w:val="00321E95"/>
    <w:rsid w:val="00375963"/>
    <w:rsid w:val="003A7DA7"/>
    <w:rsid w:val="004359E2"/>
    <w:rsid w:val="00446873"/>
    <w:rsid w:val="004538F6"/>
    <w:rsid w:val="00473259"/>
    <w:rsid w:val="004A1B09"/>
    <w:rsid w:val="004D6399"/>
    <w:rsid w:val="004F59CB"/>
    <w:rsid w:val="00590916"/>
    <w:rsid w:val="005B3F1E"/>
    <w:rsid w:val="005B457D"/>
    <w:rsid w:val="005B5F57"/>
    <w:rsid w:val="00616EE7"/>
    <w:rsid w:val="00690B53"/>
    <w:rsid w:val="006A516B"/>
    <w:rsid w:val="006C4C04"/>
    <w:rsid w:val="006E5048"/>
    <w:rsid w:val="006F7C9D"/>
    <w:rsid w:val="00725BFC"/>
    <w:rsid w:val="0073506D"/>
    <w:rsid w:val="007472FB"/>
    <w:rsid w:val="00786A67"/>
    <w:rsid w:val="00787C3A"/>
    <w:rsid w:val="007C0A05"/>
    <w:rsid w:val="007C2123"/>
    <w:rsid w:val="007C2E0B"/>
    <w:rsid w:val="007D782B"/>
    <w:rsid w:val="007F62DB"/>
    <w:rsid w:val="00825C46"/>
    <w:rsid w:val="00870C27"/>
    <w:rsid w:val="008B7B64"/>
    <w:rsid w:val="009132E7"/>
    <w:rsid w:val="00920D88"/>
    <w:rsid w:val="009273BC"/>
    <w:rsid w:val="009358EB"/>
    <w:rsid w:val="0094799B"/>
    <w:rsid w:val="009B4FE1"/>
    <w:rsid w:val="00A055F2"/>
    <w:rsid w:val="00A408D7"/>
    <w:rsid w:val="00A62375"/>
    <w:rsid w:val="00A94E5C"/>
    <w:rsid w:val="00AA7CB3"/>
    <w:rsid w:val="00AA7F1B"/>
    <w:rsid w:val="00AC3794"/>
    <w:rsid w:val="00AD3A5C"/>
    <w:rsid w:val="00AD7114"/>
    <w:rsid w:val="00AF2F7F"/>
    <w:rsid w:val="00AF4BBB"/>
    <w:rsid w:val="00B66135"/>
    <w:rsid w:val="00B71383"/>
    <w:rsid w:val="00B723F4"/>
    <w:rsid w:val="00BD2965"/>
    <w:rsid w:val="00BF3530"/>
    <w:rsid w:val="00BF69F4"/>
    <w:rsid w:val="00C57E7F"/>
    <w:rsid w:val="00C65577"/>
    <w:rsid w:val="00C704ED"/>
    <w:rsid w:val="00CE1664"/>
    <w:rsid w:val="00CF2727"/>
    <w:rsid w:val="00CF6D06"/>
    <w:rsid w:val="00D02DE9"/>
    <w:rsid w:val="00D1151D"/>
    <w:rsid w:val="00D1536F"/>
    <w:rsid w:val="00D2043A"/>
    <w:rsid w:val="00D8293B"/>
    <w:rsid w:val="00DA7D46"/>
    <w:rsid w:val="00DE6DF7"/>
    <w:rsid w:val="00E02AAA"/>
    <w:rsid w:val="00E25B3F"/>
    <w:rsid w:val="00EC4DD8"/>
    <w:rsid w:val="00F679CD"/>
    <w:rsid w:val="00F92719"/>
    <w:rsid w:val="00FB0E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C4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71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71C6"/>
  </w:style>
  <w:style w:type="paragraph" w:styleId="Footer">
    <w:name w:val="footer"/>
    <w:basedOn w:val="Normal"/>
    <w:link w:val="FooterChar"/>
    <w:uiPriority w:val="99"/>
    <w:unhideWhenUsed/>
    <w:rsid w:val="001571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71C6"/>
  </w:style>
  <w:style w:type="paragraph" w:styleId="BalloonText">
    <w:name w:val="Balloon Text"/>
    <w:basedOn w:val="Normal"/>
    <w:link w:val="BalloonTextChar"/>
    <w:uiPriority w:val="99"/>
    <w:semiHidden/>
    <w:unhideWhenUsed/>
    <w:rsid w:val="007350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506D"/>
    <w:rPr>
      <w:rFonts w:ascii="Tahoma" w:hAnsi="Tahoma" w:cs="Tahoma"/>
      <w:sz w:val="16"/>
      <w:szCs w:val="16"/>
    </w:rPr>
  </w:style>
  <w:style w:type="paragraph" w:styleId="ListParagraph">
    <w:name w:val="List Paragraph"/>
    <w:basedOn w:val="Normal"/>
    <w:uiPriority w:val="34"/>
    <w:qFormat/>
    <w:rsid w:val="007472F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71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71C6"/>
  </w:style>
  <w:style w:type="paragraph" w:styleId="Footer">
    <w:name w:val="footer"/>
    <w:basedOn w:val="Normal"/>
    <w:link w:val="FooterChar"/>
    <w:uiPriority w:val="99"/>
    <w:unhideWhenUsed/>
    <w:rsid w:val="001571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71C6"/>
  </w:style>
  <w:style w:type="paragraph" w:styleId="BalloonText">
    <w:name w:val="Balloon Text"/>
    <w:basedOn w:val="Normal"/>
    <w:link w:val="BalloonTextChar"/>
    <w:uiPriority w:val="99"/>
    <w:semiHidden/>
    <w:unhideWhenUsed/>
    <w:rsid w:val="007350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506D"/>
    <w:rPr>
      <w:rFonts w:ascii="Tahoma" w:hAnsi="Tahoma" w:cs="Tahoma"/>
      <w:sz w:val="16"/>
      <w:szCs w:val="16"/>
    </w:rPr>
  </w:style>
  <w:style w:type="paragraph" w:styleId="ListParagraph">
    <w:name w:val="List Paragraph"/>
    <w:basedOn w:val="Normal"/>
    <w:uiPriority w:val="34"/>
    <w:qFormat/>
    <w:rsid w:val="007472FB"/>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732</Words>
  <Characters>4175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4898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Burriss, Mary Elizabeth Joy</dc:creator>
  <cp:lastModifiedBy>ADM</cp:lastModifiedBy>
  <cp:revision>2</cp:revision>
  <dcterms:created xsi:type="dcterms:W3CDTF">2019-11-01T13:05:00Z</dcterms:created>
  <dcterms:modified xsi:type="dcterms:W3CDTF">2019-11-01T13:05:00Z</dcterms:modified>
</cp:coreProperties>
</file>